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4B2" w:rsidRPr="001A221B" w:rsidRDefault="004134B2" w:rsidP="004134B2">
      <w:pPr>
        <w:pStyle w:val="MMKopfzeile"/>
        <w:rPr>
          <w:color w:val="6E6B60"/>
          <w:lang w:val="it-IT"/>
        </w:rPr>
      </w:pPr>
      <w:r w:rsidRPr="001A221B">
        <w:rPr>
          <w:color w:val="6E6B60"/>
          <w:lang w:val="it-IT"/>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1A221B">
        <w:rPr>
          <w:noProof/>
          <w:color w:val="6E6B60"/>
        </w:rPr>
        <w:t>17. december 2020</w:t>
      </w:r>
      <w:r w:rsidRPr="001D621E">
        <w:rPr>
          <w:color w:val="6E6B60"/>
        </w:rPr>
        <w:fldChar w:fldCharType="end"/>
      </w:r>
    </w:p>
    <w:p w:rsidR="001A221B" w:rsidRPr="001A221B" w:rsidRDefault="001A221B" w:rsidP="001A221B">
      <w:pPr>
        <w:pStyle w:val="MMKopfzeile"/>
        <w:rPr>
          <w:color w:val="6E6B60"/>
          <w:lang w:val="it-IT"/>
        </w:rPr>
      </w:pPr>
      <w:proofErr w:type="spellStart"/>
      <w:r w:rsidRPr="001A221B">
        <w:rPr>
          <w:color w:val="6E6B60"/>
          <w:lang w:val="it-IT"/>
        </w:rPr>
        <w:t>Sporočilo</w:t>
      </w:r>
      <w:proofErr w:type="spellEnd"/>
      <w:r w:rsidRPr="001A221B">
        <w:rPr>
          <w:color w:val="6E6B60"/>
          <w:lang w:val="it-IT"/>
        </w:rPr>
        <w:t xml:space="preserve"> za </w:t>
      </w:r>
      <w:proofErr w:type="spellStart"/>
      <w:r w:rsidRPr="001A221B">
        <w:rPr>
          <w:color w:val="6E6B60"/>
          <w:lang w:val="it-IT"/>
        </w:rPr>
        <w:t>medije</w:t>
      </w:r>
      <w:proofErr w:type="spellEnd"/>
      <w:r w:rsidRPr="001A221B">
        <w:rPr>
          <w:color w:val="6E6B60"/>
          <w:lang w:val="it-IT"/>
        </w:rPr>
        <w:t xml:space="preserve"> o </w:t>
      </w:r>
      <w:proofErr w:type="spellStart"/>
      <w:r w:rsidRPr="001A221B">
        <w:rPr>
          <w:color w:val="6E6B60"/>
          <w:lang w:val="it-IT"/>
        </w:rPr>
        <w:t>sklenitvi</w:t>
      </w:r>
      <w:proofErr w:type="spellEnd"/>
      <w:r w:rsidRPr="001A221B">
        <w:rPr>
          <w:color w:val="6E6B60"/>
          <w:lang w:val="it-IT"/>
        </w:rPr>
        <w:t xml:space="preserve"> </w:t>
      </w:r>
      <w:proofErr w:type="spellStart"/>
      <w:r w:rsidRPr="001A221B">
        <w:rPr>
          <w:color w:val="6E6B60"/>
          <w:lang w:val="it-IT"/>
        </w:rPr>
        <w:t>dogovora</w:t>
      </w:r>
      <w:proofErr w:type="spellEnd"/>
      <w:r w:rsidRPr="001A221B">
        <w:rPr>
          <w:color w:val="6E6B60"/>
          <w:lang w:val="it-IT"/>
        </w:rPr>
        <w:t xml:space="preserve"> </w:t>
      </w:r>
      <w:proofErr w:type="spellStart"/>
      <w:r w:rsidRPr="001A221B">
        <w:rPr>
          <w:color w:val="6E6B60"/>
          <w:lang w:val="it-IT"/>
        </w:rPr>
        <w:t>prometnih</w:t>
      </w:r>
      <w:proofErr w:type="spellEnd"/>
      <w:r w:rsidRPr="001A221B">
        <w:rPr>
          <w:color w:val="6E6B60"/>
          <w:lang w:val="it-IT"/>
        </w:rPr>
        <w:t xml:space="preserve"> </w:t>
      </w:r>
      <w:proofErr w:type="spellStart"/>
      <w:r w:rsidRPr="001A221B">
        <w:rPr>
          <w:color w:val="6E6B60"/>
          <w:lang w:val="it-IT"/>
        </w:rPr>
        <w:t>ministrov</w:t>
      </w:r>
      <w:proofErr w:type="spellEnd"/>
      <w:r w:rsidRPr="001A221B">
        <w:rPr>
          <w:color w:val="6E6B60"/>
          <w:lang w:val="it-IT"/>
        </w:rPr>
        <w:t xml:space="preserve"> in </w:t>
      </w:r>
      <w:proofErr w:type="spellStart"/>
      <w:r w:rsidRPr="001A221B">
        <w:rPr>
          <w:color w:val="6E6B60"/>
          <w:lang w:val="it-IT"/>
        </w:rPr>
        <w:t>ministric</w:t>
      </w:r>
      <w:proofErr w:type="spellEnd"/>
      <w:r w:rsidRPr="001A221B">
        <w:rPr>
          <w:color w:val="6E6B60"/>
          <w:lang w:val="it-IT"/>
        </w:rPr>
        <w:t xml:space="preserve"> EU o </w:t>
      </w:r>
      <w:proofErr w:type="spellStart"/>
      <w:r w:rsidRPr="001A221B">
        <w:rPr>
          <w:color w:val="6E6B60"/>
          <w:lang w:val="it-IT"/>
        </w:rPr>
        <w:t>evrovinjeti</w:t>
      </w:r>
      <w:proofErr w:type="spellEnd"/>
    </w:p>
    <w:p w:rsidR="001A221B" w:rsidRPr="001A221B" w:rsidRDefault="001A221B" w:rsidP="001A221B">
      <w:pPr>
        <w:pStyle w:val="MMTitel"/>
        <w:rPr>
          <w:color w:val="A2BF2F"/>
          <w:lang w:val="sl-SI"/>
        </w:rPr>
      </w:pPr>
      <w:r w:rsidRPr="001A221B">
        <w:rPr>
          <w:color w:val="A2BF2F"/>
          <w:lang w:val="sl-SI"/>
        </w:rPr>
        <w:t>Alpskim državam grozi poraz</w:t>
      </w:r>
    </w:p>
    <w:p w:rsidR="001A221B" w:rsidRPr="001A221B" w:rsidRDefault="001A221B" w:rsidP="001A221B">
      <w:pPr>
        <w:pStyle w:val="MMText"/>
        <w:rPr>
          <w:lang w:val="sl-SI"/>
        </w:rPr>
      </w:pPr>
      <w:r w:rsidRPr="001A221B">
        <w:rPr>
          <w:b/>
          <w:bCs/>
          <w:lang w:val="sl-SI"/>
        </w:rPr>
        <w:t>Prometni ministri in ministrice 27 držav članic EU so pretekli teden na virtualnem zasedanju opravili razpravo o novem predlogu direktive o evrovinjeti, ki ureja sistem zaračunavanja cestnih pristojbin za uporabo avtocest za težka tovorna vozila – sprejeti jo nameravajo 18. 12. 2020, kar pa bi alpskim regijam, ki so že sedaj zelo izpostavljene negativnim učinkom tranzitnega prometa, občutno omejilo manevrski prostor</w:t>
      </w:r>
      <w:r w:rsidRPr="001A221B">
        <w:rPr>
          <w:lang w:val="sl-SI"/>
        </w:rPr>
        <w:t>.</w:t>
      </w:r>
    </w:p>
    <w:p w:rsidR="001A221B" w:rsidRDefault="001A221B" w:rsidP="001A221B">
      <w:pPr>
        <w:pStyle w:val="MMText"/>
        <w:rPr>
          <w:lang w:val="sl-SI"/>
        </w:rPr>
      </w:pPr>
    </w:p>
    <w:p w:rsidR="001A221B" w:rsidRPr="001A221B" w:rsidRDefault="001A221B" w:rsidP="001A221B">
      <w:pPr>
        <w:pStyle w:val="MMText"/>
        <w:rPr>
          <w:lang w:val="sl-SI"/>
        </w:rPr>
      </w:pPr>
      <w:r w:rsidRPr="001A221B">
        <w:rPr>
          <w:lang w:val="sl-SI"/>
        </w:rPr>
        <w:t>Direktiva o evrovinjeti (</w:t>
      </w:r>
      <w:r w:rsidRPr="001A221B">
        <w:rPr>
          <w:i/>
          <w:iCs/>
          <w:lang w:val="sl-SI"/>
        </w:rPr>
        <w:t>Eurovignette Directive</w:t>
      </w:r>
      <w:r w:rsidRPr="001A221B">
        <w:rPr>
          <w:lang w:val="sl-SI"/>
        </w:rPr>
        <w:t xml:space="preserve">) je ključnega pomena za varstvo podnebja in Alp, saj določa pravni okvir za zaračunavanje cestnih pristojbin za uporabo avtocest za težka tovorna vozila. Direktiva je odločilnega pomena prav za razbremenitve prebivalstva, ki živi v ozkih alpskih dolinah in na prehodih ob prometnih koridorjih, kot je avstrijski prelaz Brenner, kar naj bi preprečevalo preusmerjanje težkega tovornega prometa na najcenejše transportne poti. Doslej so alpske države, izpostavljene močnim obremenitvam zaradi prometa, lahko pribitek k cestnim pristojbinam zaračunavale same </w:t>
      </w:r>
      <w:r w:rsidRPr="001A221B">
        <w:rPr>
          <w:i/>
          <w:iCs/>
          <w:lang w:val="sl-SI"/>
        </w:rPr>
        <w:t>(mark-up</w:t>
      </w:r>
      <w:r w:rsidRPr="001A221B">
        <w:rPr>
          <w:lang w:val="sl-SI"/>
        </w:rPr>
        <w:t>), po novem pa naj bi lahko to določbo uporabljale tudi regije zunaj evropskih gorskih območij. Doslej sta jo uporabljali Avstrija in Slovenija. A novi predlog predvideva kar dve skoraj nepremostljivi oviri: pri zvišanju cestnine morata v posameznem tranzitnem koridorju sodelovati vsaj dve državi, prav tako morajo z zvišanjem soglašati vse sosednje države.</w:t>
      </w:r>
    </w:p>
    <w:p w:rsidR="001A221B" w:rsidRPr="001A221B" w:rsidRDefault="001A221B" w:rsidP="001A221B">
      <w:pPr>
        <w:pStyle w:val="MMText"/>
        <w:rPr>
          <w:lang w:val="sl-SI"/>
        </w:rPr>
      </w:pPr>
    </w:p>
    <w:p w:rsidR="001A221B" w:rsidRPr="001A221B" w:rsidRDefault="001A221B" w:rsidP="001A221B">
      <w:pPr>
        <w:pStyle w:val="MMText"/>
        <w:rPr>
          <w:b/>
          <w:bCs/>
          <w:lang w:val="sl-SI"/>
        </w:rPr>
      </w:pPr>
      <w:r w:rsidRPr="001A221B">
        <w:rPr>
          <w:b/>
          <w:bCs/>
          <w:lang w:val="sl-SI"/>
        </w:rPr>
        <w:t>Smrtni udarec zvišanju cestnine</w:t>
      </w:r>
    </w:p>
    <w:p w:rsidR="001A221B" w:rsidRPr="001A221B" w:rsidRDefault="001A221B" w:rsidP="001A221B">
      <w:pPr>
        <w:pStyle w:val="MMText"/>
        <w:rPr>
          <w:lang w:val="sl-SI"/>
        </w:rPr>
      </w:pPr>
      <w:r w:rsidRPr="001A221B">
        <w:rPr>
          <w:lang w:val="sl-SI"/>
        </w:rPr>
        <w:t>Tako višjih cestnin na Brennerju ne bi bilo mogoče uvesti, saj Nemčija in Italija že zdaj nasprotujeta minimalnemu 25-odstotnemu pribitku k cestninam, ki ga zaračunava Avstrija. Da bi Avstrija pribitek lahko zaračunavala tudi v prihodnje ali ga zvišala na 50 odstotkov, bi se morali s tem strinjati tako Nemčija kot tudi Italija, poleg tega bi morala zvišanje pristojbine uvesti najmanj ena od njiju. »Tako absurdna ureditev ustvarja le velikansko neenakost in diskriminira napredne države, ki si prizadevajo tranzitni promet preusmeriti na železnico,« opozarja Kaspar Schuler, sodirektor CIPRE International.</w:t>
      </w:r>
    </w:p>
    <w:p w:rsidR="001A221B" w:rsidRPr="001A221B" w:rsidRDefault="001A221B" w:rsidP="001A221B">
      <w:pPr>
        <w:pStyle w:val="MMText"/>
        <w:rPr>
          <w:lang w:val="sl-SI"/>
        </w:rPr>
      </w:pPr>
    </w:p>
    <w:p w:rsidR="001A221B" w:rsidRPr="001A221B" w:rsidRDefault="001A221B" w:rsidP="001A221B">
      <w:pPr>
        <w:pStyle w:val="MMText"/>
        <w:rPr>
          <w:b/>
          <w:bCs/>
          <w:lang w:val="it-IT"/>
        </w:rPr>
      </w:pPr>
      <w:r w:rsidRPr="001A221B">
        <w:rPr>
          <w:b/>
          <w:bCs/>
          <w:lang w:val="it-IT"/>
        </w:rPr>
        <w:t xml:space="preserve">Bo </w:t>
      </w:r>
      <w:proofErr w:type="spellStart"/>
      <w:r w:rsidRPr="001A221B">
        <w:rPr>
          <w:b/>
          <w:bCs/>
          <w:lang w:val="it-IT"/>
        </w:rPr>
        <w:t>Evropski</w:t>
      </w:r>
      <w:proofErr w:type="spellEnd"/>
      <w:r w:rsidRPr="001A221B">
        <w:rPr>
          <w:b/>
          <w:bCs/>
          <w:lang w:val="it-IT"/>
        </w:rPr>
        <w:t xml:space="preserve"> </w:t>
      </w:r>
      <w:proofErr w:type="spellStart"/>
      <w:r w:rsidRPr="001A221B">
        <w:rPr>
          <w:b/>
          <w:bCs/>
          <w:lang w:val="it-IT"/>
        </w:rPr>
        <w:t>parlament</w:t>
      </w:r>
      <w:proofErr w:type="spellEnd"/>
      <w:r w:rsidRPr="001A221B">
        <w:rPr>
          <w:b/>
          <w:bCs/>
          <w:lang w:val="it-IT"/>
        </w:rPr>
        <w:t xml:space="preserve"> </w:t>
      </w:r>
      <w:proofErr w:type="spellStart"/>
      <w:r w:rsidRPr="001A221B">
        <w:rPr>
          <w:b/>
          <w:bCs/>
          <w:lang w:val="it-IT"/>
        </w:rPr>
        <w:t>ostal</w:t>
      </w:r>
      <w:proofErr w:type="spellEnd"/>
      <w:r w:rsidRPr="001A221B">
        <w:rPr>
          <w:b/>
          <w:bCs/>
          <w:lang w:val="it-IT"/>
        </w:rPr>
        <w:t xml:space="preserve"> </w:t>
      </w:r>
      <w:proofErr w:type="spellStart"/>
      <w:r w:rsidRPr="001A221B">
        <w:rPr>
          <w:b/>
          <w:bCs/>
          <w:lang w:val="it-IT"/>
        </w:rPr>
        <w:t>neomajen</w:t>
      </w:r>
      <w:proofErr w:type="spellEnd"/>
      <w:r w:rsidRPr="001A221B">
        <w:rPr>
          <w:b/>
          <w:bCs/>
          <w:lang w:val="it-IT"/>
        </w:rPr>
        <w:t>?</w:t>
      </w:r>
    </w:p>
    <w:p w:rsidR="001A221B" w:rsidRPr="001A221B" w:rsidRDefault="001A221B" w:rsidP="001A221B">
      <w:pPr>
        <w:pStyle w:val="MMText"/>
        <w:rPr>
          <w:lang w:val="it-IT"/>
        </w:rPr>
      </w:pPr>
      <w:proofErr w:type="spellStart"/>
      <w:r w:rsidRPr="001A221B">
        <w:rPr>
          <w:lang w:val="it-IT"/>
        </w:rPr>
        <w:t>Avstrijska</w:t>
      </w:r>
      <w:proofErr w:type="spellEnd"/>
      <w:r w:rsidRPr="001A221B">
        <w:rPr>
          <w:lang w:val="it-IT"/>
        </w:rPr>
        <w:t xml:space="preserve"> </w:t>
      </w:r>
      <w:proofErr w:type="spellStart"/>
      <w:r w:rsidRPr="001A221B">
        <w:rPr>
          <w:lang w:val="it-IT"/>
        </w:rPr>
        <w:t>prometna</w:t>
      </w:r>
      <w:proofErr w:type="spellEnd"/>
      <w:r w:rsidRPr="001A221B">
        <w:rPr>
          <w:lang w:val="it-IT"/>
        </w:rPr>
        <w:t xml:space="preserve"> </w:t>
      </w:r>
      <w:proofErr w:type="spellStart"/>
      <w:r w:rsidRPr="001A221B">
        <w:rPr>
          <w:lang w:val="it-IT"/>
        </w:rPr>
        <w:t>ministrica</w:t>
      </w:r>
      <w:proofErr w:type="spellEnd"/>
      <w:r w:rsidRPr="001A221B">
        <w:rPr>
          <w:lang w:val="it-IT"/>
        </w:rPr>
        <w:t xml:space="preserve"> </w:t>
      </w:r>
      <w:proofErr w:type="spellStart"/>
      <w:r w:rsidRPr="001A221B">
        <w:rPr>
          <w:lang w:val="it-IT"/>
        </w:rPr>
        <w:t>Leonore</w:t>
      </w:r>
      <w:proofErr w:type="spellEnd"/>
      <w:r w:rsidRPr="001A221B">
        <w:rPr>
          <w:lang w:val="it-IT"/>
        </w:rPr>
        <w:t xml:space="preserve"> </w:t>
      </w:r>
      <w:proofErr w:type="spellStart"/>
      <w:r w:rsidRPr="001A221B">
        <w:rPr>
          <w:lang w:val="it-IT"/>
        </w:rPr>
        <w:t>Gewessler</w:t>
      </w:r>
      <w:proofErr w:type="spellEnd"/>
      <w:r w:rsidRPr="001A221B">
        <w:rPr>
          <w:lang w:val="it-IT"/>
        </w:rPr>
        <w:t xml:space="preserve"> </w:t>
      </w:r>
      <w:proofErr w:type="spellStart"/>
      <w:r w:rsidRPr="001A221B">
        <w:rPr>
          <w:lang w:val="it-IT"/>
        </w:rPr>
        <w:t>soglasja</w:t>
      </w:r>
      <w:proofErr w:type="spellEnd"/>
      <w:r w:rsidRPr="001A221B">
        <w:rPr>
          <w:lang w:val="it-IT"/>
        </w:rPr>
        <w:t xml:space="preserve"> k </w:t>
      </w:r>
      <w:proofErr w:type="spellStart"/>
      <w:r w:rsidRPr="001A221B">
        <w:rPr>
          <w:lang w:val="it-IT"/>
        </w:rPr>
        <w:t>sprejetju</w:t>
      </w:r>
      <w:proofErr w:type="spellEnd"/>
      <w:r w:rsidRPr="001A221B">
        <w:rPr>
          <w:lang w:val="it-IT"/>
        </w:rPr>
        <w:t xml:space="preserve"> </w:t>
      </w:r>
      <w:proofErr w:type="spellStart"/>
      <w:r w:rsidRPr="001A221B">
        <w:rPr>
          <w:lang w:val="it-IT"/>
        </w:rPr>
        <w:t>direktive</w:t>
      </w:r>
      <w:proofErr w:type="spellEnd"/>
      <w:r w:rsidRPr="001A221B">
        <w:rPr>
          <w:lang w:val="it-IT"/>
        </w:rPr>
        <w:t xml:space="preserve"> o </w:t>
      </w:r>
      <w:proofErr w:type="spellStart"/>
      <w:r w:rsidRPr="001A221B">
        <w:rPr>
          <w:lang w:val="it-IT"/>
        </w:rPr>
        <w:t>evrovinjetah</w:t>
      </w:r>
      <w:proofErr w:type="spellEnd"/>
      <w:r w:rsidRPr="001A221B">
        <w:rPr>
          <w:lang w:val="it-IT"/>
        </w:rPr>
        <w:t xml:space="preserve"> </w:t>
      </w:r>
      <w:proofErr w:type="spellStart"/>
      <w:r w:rsidRPr="001A221B">
        <w:rPr>
          <w:lang w:val="it-IT"/>
        </w:rPr>
        <w:t>zato</w:t>
      </w:r>
      <w:proofErr w:type="spellEnd"/>
      <w:r w:rsidRPr="001A221B">
        <w:rPr>
          <w:lang w:val="it-IT"/>
        </w:rPr>
        <w:t xml:space="preserve"> ni </w:t>
      </w:r>
      <w:proofErr w:type="spellStart"/>
      <w:r w:rsidRPr="001A221B">
        <w:rPr>
          <w:lang w:val="it-IT"/>
        </w:rPr>
        <w:t>podala</w:t>
      </w:r>
      <w:proofErr w:type="spellEnd"/>
      <w:r w:rsidRPr="001A221B">
        <w:rPr>
          <w:lang w:val="it-IT"/>
        </w:rPr>
        <w:t xml:space="preserve">, </w:t>
      </w:r>
      <w:proofErr w:type="spellStart"/>
      <w:r w:rsidRPr="001A221B">
        <w:rPr>
          <w:lang w:val="it-IT"/>
        </w:rPr>
        <w:t>žal</w:t>
      </w:r>
      <w:proofErr w:type="spellEnd"/>
      <w:r w:rsidRPr="001A221B">
        <w:rPr>
          <w:lang w:val="it-IT"/>
        </w:rPr>
        <w:t xml:space="preserve"> je </w:t>
      </w:r>
      <w:proofErr w:type="spellStart"/>
      <w:r w:rsidRPr="001A221B">
        <w:rPr>
          <w:lang w:val="it-IT"/>
        </w:rPr>
        <w:t>bila</w:t>
      </w:r>
      <w:proofErr w:type="spellEnd"/>
      <w:r w:rsidRPr="001A221B">
        <w:rPr>
          <w:lang w:val="it-IT"/>
        </w:rPr>
        <w:t xml:space="preserve"> </w:t>
      </w:r>
      <w:proofErr w:type="spellStart"/>
      <w:r w:rsidRPr="001A221B">
        <w:rPr>
          <w:lang w:val="it-IT"/>
        </w:rPr>
        <w:t>pri</w:t>
      </w:r>
      <w:proofErr w:type="spellEnd"/>
      <w:r w:rsidRPr="001A221B">
        <w:rPr>
          <w:lang w:val="it-IT"/>
        </w:rPr>
        <w:t xml:space="preserve"> </w:t>
      </w:r>
      <w:proofErr w:type="spellStart"/>
      <w:r w:rsidRPr="001A221B">
        <w:rPr>
          <w:lang w:val="it-IT"/>
        </w:rPr>
        <w:t>tem</w:t>
      </w:r>
      <w:proofErr w:type="spellEnd"/>
      <w:r w:rsidRPr="001A221B">
        <w:rPr>
          <w:lang w:val="it-IT"/>
        </w:rPr>
        <w:t xml:space="preserve"> </w:t>
      </w:r>
      <w:proofErr w:type="spellStart"/>
      <w:r w:rsidRPr="001A221B">
        <w:rPr>
          <w:lang w:val="it-IT"/>
        </w:rPr>
        <w:t>edina</w:t>
      </w:r>
      <w:proofErr w:type="spellEnd"/>
      <w:r w:rsidRPr="001A221B">
        <w:rPr>
          <w:lang w:val="it-IT"/>
        </w:rPr>
        <w:t xml:space="preserve">. </w:t>
      </w:r>
      <w:proofErr w:type="spellStart"/>
      <w:r w:rsidRPr="001A221B">
        <w:rPr>
          <w:lang w:val="it-IT"/>
        </w:rPr>
        <w:t>Če</w:t>
      </w:r>
      <w:proofErr w:type="spellEnd"/>
      <w:r w:rsidRPr="001A221B">
        <w:rPr>
          <w:lang w:val="it-IT"/>
        </w:rPr>
        <w:t xml:space="preserve"> </w:t>
      </w:r>
      <w:proofErr w:type="spellStart"/>
      <w:r w:rsidRPr="001A221B">
        <w:rPr>
          <w:lang w:val="it-IT"/>
        </w:rPr>
        <w:t>prometna</w:t>
      </w:r>
      <w:proofErr w:type="spellEnd"/>
      <w:r w:rsidRPr="001A221B">
        <w:rPr>
          <w:lang w:val="it-IT"/>
        </w:rPr>
        <w:t xml:space="preserve"> </w:t>
      </w:r>
      <w:proofErr w:type="spellStart"/>
      <w:r w:rsidRPr="001A221B">
        <w:rPr>
          <w:lang w:val="it-IT"/>
        </w:rPr>
        <w:t>ministrstva</w:t>
      </w:r>
      <w:proofErr w:type="spellEnd"/>
      <w:r w:rsidRPr="001A221B">
        <w:rPr>
          <w:lang w:val="it-IT"/>
        </w:rPr>
        <w:t xml:space="preserve"> v </w:t>
      </w:r>
      <w:proofErr w:type="spellStart"/>
      <w:r w:rsidRPr="001A221B">
        <w:rPr>
          <w:lang w:val="it-IT"/>
        </w:rPr>
        <w:t>petek</w:t>
      </w:r>
      <w:proofErr w:type="spellEnd"/>
      <w:r w:rsidRPr="001A221B">
        <w:rPr>
          <w:lang w:val="it-IT"/>
        </w:rPr>
        <w:t xml:space="preserve">, 18. 12. 2020, ne bodo </w:t>
      </w:r>
      <w:proofErr w:type="spellStart"/>
      <w:r w:rsidRPr="001A221B">
        <w:rPr>
          <w:lang w:val="it-IT"/>
        </w:rPr>
        <w:lastRenderedPageBreak/>
        <w:t>prisluhnila</w:t>
      </w:r>
      <w:proofErr w:type="spellEnd"/>
      <w:r w:rsidRPr="001A221B">
        <w:rPr>
          <w:lang w:val="it-IT"/>
        </w:rPr>
        <w:t xml:space="preserve"> </w:t>
      </w:r>
      <w:proofErr w:type="spellStart"/>
      <w:r w:rsidRPr="001A221B">
        <w:rPr>
          <w:lang w:val="it-IT"/>
        </w:rPr>
        <w:t>zahtevam</w:t>
      </w:r>
      <w:proofErr w:type="spellEnd"/>
      <w:r w:rsidRPr="001A221B">
        <w:rPr>
          <w:lang w:val="it-IT"/>
        </w:rPr>
        <w:t xml:space="preserve"> </w:t>
      </w:r>
      <w:proofErr w:type="spellStart"/>
      <w:r w:rsidRPr="001A221B">
        <w:rPr>
          <w:lang w:val="it-IT"/>
        </w:rPr>
        <w:t>prizadetih</w:t>
      </w:r>
      <w:proofErr w:type="spellEnd"/>
      <w:r w:rsidRPr="001A221B">
        <w:rPr>
          <w:lang w:val="it-IT"/>
        </w:rPr>
        <w:t xml:space="preserve"> </w:t>
      </w:r>
      <w:proofErr w:type="spellStart"/>
      <w:r w:rsidRPr="001A221B">
        <w:rPr>
          <w:lang w:val="it-IT"/>
        </w:rPr>
        <w:t>območij</w:t>
      </w:r>
      <w:proofErr w:type="spellEnd"/>
      <w:r w:rsidRPr="001A221B">
        <w:rPr>
          <w:lang w:val="it-IT"/>
        </w:rPr>
        <w:t xml:space="preserve">, bo </w:t>
      </w:r>
      <w:proofErr w:type="spellStart"/>
      <w:r w:rsidRPr="001A221B">
        <w:rPr>
          <w:lang w:val="it-IT"/>
        </w:rPr>
        <w:t>na</w:t>
      </w:r>
      <w:proofErr w:type="spellEnd"/>
      <w:r w:rsidRPr="001A221B">
        <w:rPr>
          <w:lang w:val="it-IT"/>
        </w:rPr>
        <w:t xml:space="preserve"> </w:t>
      </w:r>
      <w:proofErr w:type="spellStart"/>
      <w:r w:rsidRPr="001A221B">
        <w:rPr>
          <w:lang w:val="it-IT"/>
        </w:rPr>
        <w:t>potezi</w:t>
      </w:r>
      <w:proofErr w:type="spellEnd"/>
      <w:r w:rsidRPr="001A221B">
        <w:rPr>
          <w:lang w:val="it-IT"/>
        </w:rPr>
        <w:t xml:space="preserve"> </w:t>
      </w:r>
      <w:proofErr w:type="spellStart"/>
      <w:r w:rsidRPr="001A221B">
        <w:rPr>
          <w:lang w:val="it-IT"/>
        </w:rPr>
        <w:t>evropski</w:t>
      </w:r>
      <w:proofErr w:type="spellEnd"/>
      <w:r w:rsidRPr="001A221B">
        <w:rPr>
          <w:lang w:val="it-IT"/>
        </w:rPr>
        <w:t xml:space="preserve"> </w:t>
      </w:r>
      <w:proofErr w:type="spellStart"/>
      <w:r w:rsidRPr="001A221B">
        <w:rPr>
          <w:lang w:val="it-IT"/>
        </w:rPr>
        <w:t>parlament</w:t>
      </w:r>
      <w:proofErr w:type="spellEnd"/>
      <w:r w:rsidRPr="001A221B">
        <w:rPr>
          <w:lang w:val="it-IT"/>
        </w:rPr>
        <w:t xml:space="preserve">, </w:t>
      </w:r>
      <w:proofErr w:type="spellStart"/>
      <w:r w:rsidRPr="001A221B">
        <w:rPr>
          <w:lang w:val="it-IT"/>
        </w:rPr>
        <w:t>ki</w:t>
      </w:r>
      <w:proofErr w:type="spellEnd"/>
      <w:r w:rsidRPr="001A221B">
        <w:rPr>
          <w:lang w:val="it-IT"/>
        </w:rPr>
        <w:t xml:space="preserve"> bi moral </w:t>
      </w:r>
      <w:proofErr w:type="spellStart"/>
      <w:r w:rsidRPr="001A221B">
        <w:rPr>
          <w:lang w:val="it-IT"/>
        </w:rPr>
        <w:t>tako</w:t>
      </w:r>
      <w:proofErr w:type="spellEnd"/>
      <w:r w:rsidRPr="001A221B">
        <w:rPr>
          <w:lang w:val="it-IT"/>
        </w:rPr>
        <w:t xml:space="preserve"> </w:t>
      </w:r>
      <w:proofErr w:type="spellStart"/>
      <w:r w:rsidRPr="001A221B">
        <w:rPr>
          <w:lang w:val="it-IT"/>
        </w:rPr>
        <w:t>diskriminatorno</w:t>
      </w:r>
      <w:proofErr w:type="spellEnd"/>
      <w:r w:rsidRPr="001A221B">
        <w:rPr>
          <w:lang w:val="it-IT"/>
        </w:rPr>
        <w:t xml:space="preserve"> </w:t>
      </w:r>
      <w:proofErr w:type="spellStart"/>
      <w:r w:rsidRPr="001A221B">
        <w:rPr>
          <w:lang w:val="it-IT"/>
        </w:rPr>
        <w:t>ureditev</w:t>
      </w:r>
      <w:proofErr w:type="spellEnd"/>
      <w:r w:rsidRPr="001A221B">
        <w:rPr>
          <w:lang w:val="it-IT"/>
        </w:rPr>
        <w:t xml:space="preserve"> </w:t>
      </w:r>
      <w:proofErr w:type="spellStart"/>
      <w:r w:rsidRPr="001A221B">
        <w:rPr>
          <w:lang w:val="it-IT"/>
        </w:rPr>
        <w:t>odpraviti</w:t>
      </w:r>
      <w:proofErr w:type="spellEnd"/>
      <w:r w:rsidRPr="001A221B">
        <w:rPr>
          <w:lang w:val="it-IT"/>
        </w:rPr>
        <w:t xml:space="preserve"> z </w:t>
      </w:r>
      <w:proofErr w:type="spellStart"/>
      <w:r w:rsidRPr="001A221B">
        <w:rPr>
          <w:lang w:val="it-IT"/>
        </w:rPr>
        <w:t>dodatnimi</w:t>
      </w:r>
      <w:proofErr w:type="spellEnd"/>
      <w:r w:rsidRPr="001A221B">
        <w:rPr>
          <w:lang w:val="it-IT"/>
        </w:rPr>
        <w:t xml:space="preserve"> </w:t>
      </w:r>
      <w:proofErr w:type="spellStart"/>
      <w:r w:rsidRPr="001A221B">
        <w:rPr>
          <w:lang w:val="it-IT"/>
        </w:rPr>
        <w:t>pogajanji</w:t>
      </w:r>
      <w:proofErr w:type="spellEnd"/>
      <w:r w:rsidRPr="001A221B">
        <w:rPr>
          <w:lang w:val="it-IT"/>
        </w:rPr>
        <w:t>.</w:t>
      </w:r>
    </w:p>
    <w:p w:rsidR="00392781" w:rsidRDefault="00392781" w:rsidP="001A221B">
      <w:pPr>
        <w:pStyle w:val="MMText"/>
        <w:rPr>
          <w:b/>
          <w:lang w:val="it-IT"/>
        </w:rPr>
      </w:pPr>
    </w:p>
    <w:p w:rsidR="001A221B" w:rsidRDefault="001A221B" w:rsidP="001A221B">
      <w:pPr>
        <w:pStyle w:val="MMText"/>
        <w:rPr>
          <w:b/>
          <w:lang w:val="it-IT"/>
        </w:rPr>
      </w:pPr>
      <w:proofErr w:type="spellStart"/>
      <w:r w:rsidRPr="001A221B">
        <w:rPr>
          <w:b/>
          <w:lang w:val="it-IT"/>
        </w:rPr>
        <w:t>Več</w:t>
      </w:r>
      <w:proofErr w:type="spellEnd"/>
      <w:r w:rsidRPr="001A221B">
        <w:rPr>
          <w:b/>
          <w:lang w:val="it-IT"/>
        </w:rPr>
        <w:t xml:space="preserve"> </w:t>
      </w:r>
      <w:proofErr w:type="spellStart"/>
      <w:r w:rsidRPr="001A221B">
        <w:rPr>
          <w:b/>
          <w:lang w:val="it-IT"/>
        </w:rPr>
        <w:t>na</w:t>
      </w:r>
      <w:proofErr w:type="spellEnd"/>
      <w:r w:rsidRPr="001A221B">
        <w:rPr>
          <w:b/>
          <w:lang w:val="it-IT"/>
        </w:rPr>
        <w:t xml:space="preserve"> </w:t>
      </w:r>
      <w:hyperlink r:id="rId7" w:history="1">
        <w:r w:rsidRPr="00E80B78">
          <w:rPr>
            <w:rStyle w:val="Hyperlink"/>
            <w:b/>
            <w:lang w:val="it-IT"/>
          </w:rPr>
          <w:t>www.cipra.org/sl/teme/alpska-politika/v-zariscu-tranzitni-promet</w:t>
        </w:r>
      </w:hyperlink>
      <w:r w:rsidRPr="001A221B">
        <w:rPr>
          <w:b/>
          <w:lang w:val="it-IT"/>
        </w:rPr>
        <w:t>.</w:t>
      </w:r>
    </w:p>
    <w:p w:rsidR="00392781" w:rsidRDefault="00392781" w:rsidP="001A221B">
      <w:pPr>
        <w:pStyle w:val="MMText"/>
        <w:rPr>
          <w:b/>
          <w:lang w:val="it-IT"/>
        </w:rPr>
      </w:pPr>
    </w:p>
    <w:p w:rsidR="00392781" w:rsidRPr="00392781" w:rsidRDefault="00392781" w:rsidP="001A221B">
      <w:pPr>
        <w:pStyle w:val="MMText"/>
        <w:rPr>
          <w:lang w:val="it-IT"/>
        </w:rPr>
      </w:pPr>
      <w:r w:rsidRPr="00392781">
        <w:rPr>
          <w:lang w:val="it-IT"/>
        </w:rPr>
        <w:t>(</w:t>
      </w:r>
      <w:r w:rsidR="00D72E6A">
        <w:rPr>
          <w:lang w:val="it-IT"/>
        </w:rPr>
        <w:t>1</w:t>
      </w:r>
      <w:r>
        <w:rPr>
          <w:lang w:val="it-IT"/>
        </w:rPr>
        <w:t>’</w:t>
      </w:r>
      <w:r w:rsidR="00D72E6A">
        <w:rPr>
          <w:lang w:val="it-IT"/>
        </w:rPr>
        <w:t>987</w:t>
      </w:r>
      <w:bookmarkStart w:id="0" w:name="_GoBack"/>
      <w:bookmarkEnd w:id="0"/>
      <w:r w:rsidRPr="00392781">
        <w:rPr>
          <w:lang w:val="it-IT"/>
        </w:rPr>
        <w:t xml:space="preserve"> </w:t>
      </w:r>
      <w:proofErr w:type="spellStart"/>
      <w:r w:rsidRPr="00392781">
        <w:rPr>
          <w:lang w:val="it-IT"/>
        </w:rPr>
        <w:t>znakov</w:t>
      </w:r>
      <w:proofErr w:type="spellEnd"/>
      <w:r w:rsidRPr="00392781">
        <w:rPr>
          <w:lang w:val="it-IT"/>
        </w:rPr>
        <w:t xml:space="preserve"> s </w:t>
      </w:r>
      <w:proofErr w:type="spellStart"/>
      <w:r w:rsidRPr="00392781">
        <w:rPr>
          <w:lang w:val="it-IT"/>
        </w:rPr>
        <w:t>presledki</w:t>
      </w:r>
      <w:proofErr w:type="spellEnd"/>
      <w:r w:rsidRPr="00392781">
        <w:rPr>
          <w:lang w:val="it-IT"/>
        </w:rPr>
        <w:t>)</w:t>
      </w:r>
    </w:p>
    <w:p w:rsidR="004134B2" w:rsidRPr="009F28F7" w:rsidRDefault="001A221B" w:rsidP="004134B2">
      <w:pPr>
        <w:pStyle w:val="MMFusszeile"/>
        <w:spacing w:before="120"/>
        <w:contextualSpacing w:val="0"/>
        <w:rPr>
          <w:color w:val="6E6B60"/>
          <w:lang w:val="it-IT"/>
        </w:rPr>
      </w:pPr>
      <w:r w:rsidRPr="001A221B">
        <w:rPr>
          <w:color w:val="6E6B60"/>
          <w:lang w:val="sl-SI"/>
        </w:rPr>
        <w:t>Sporočilo za medije in</w:t>
      </w:r>
      <w:r w:rsidRPr="001A221B">
        <w:rPr>
          <w:color w:val="6E6B60"/>
          <w:lang w:val="it-IT"/>
        </w:rPr>
        <w:t xml:space="preserve"> </w:t>
      </w:r>
      <w:proofErr w:type="spellStart"/>
      <w:r>
        <w:rPr>
          <w:color w:val="6E6B60"/>
          <w:lang w:val="it-IT"/>
        </w:rPr>
        <w:t>f</w:t>
      </w:r>
      <w:r w:rsidR="004134B2" w:rsidRPr="009F28F7">
        <w:rPr>
          <w:color w:val="6E6B60"/>
          <w:lang w:val="it-IT"/>
        </w:rPr>
        <w:t>otografije</w:t>
      </w:r>
      <w:proofErr w:type="spellEnd"/>
      <w:r w:rsidR="004134B2" w:rsidRPr="009F28F7">
        <w:rPr>
          <w:color w:val="6E6B60"/>
          <w:lang w:val="it-IT"/>
        </w:rPr>
        <w:t xml:space="preserve"> v </w:t>
      </w:r>
      <w:proofErr w:type="spellStart"/>
      <w:r w:rsidR="004134B2" w:rsidRPr="009F28F7">
        <w:rPr>
          <w:color w:val="6E6B60"/>
          <w:lang w:val="it-IT"/>
        </w:rPr>
        <w:t>kakovosti</w:t>
      </w:r>
      <w:proofErr w:type="spellEnd"/>
      <w:r w:rsidR="004134B2" w:rsidRPr="009F28F7">
        <w:rPr>
          <w:color w:val="6E6B60"/>
          <w:lang w:val="it-IT"/>
        </w:rPr>
        <w:t xml:space="preserve">, </w:t>
      </w:r>
      <w:proofErr w:type="spellStart"/>
      <w:r w:rsidR="004134B2" w:rsidRPr="009F28F7">
        <w:rPr>
          <w:color w:val="6E6B60"/>
          <w:lang w:val="it-IT"/>
        </w:rPr>
        <w:t>primerni</w:t>
      </w:r>
      <w:proofErr w:type="spellEnd"/>
      <w:r w:rsidR="004134B2" w:rsidRPr="009F28F7">
        <w:rPr>
          <w:color w:val="6E6B60"/>
          <w:lang w:val="it-IT"/>
        </w:rPr>
        <w:t xml:space="preserve"> za </w:t>
      </w:r>
      <w:proofErr w:type="spellStart"/>
      <w:r w:rsidR="004134B2" w:rsidRPr="009F28F7">
        <w:rPr>
          <w:color w:val="6E6B60"/>
          <w:lang w:val="it-IT"/>
        </w:rPr>
        <w:t>tisk</w:t>
      </w:r>
      <w:proofErr w:type="spellEnd"/>
      <w:r w:rsidR="004134B2" w:rsidRPr="009F28F7">
        <w:rPr>
          <w:color w:val="6E6B60"/>
          <w:lang w:val="it-IT"/>
        </w:rPr>
        <w:t xml:space="preserve">, si </w:t>
      </w:r>
      <w:proofErr w:type="spellStart"/>
      <w:r w:rsidR="004134B2" w:rsidRPr="009F28F7">
        <w:rPr>
          <w:color w:val="6E6B60"/>
          <w:lang w:val="it-IT"/>
        </w:rPr>
        <w:t>lahko</w:t>
      </w:r>
      <w:proofErr w:type="spellEnd"/>
      <w:r w:rsidR="004134B2" w:rsidRPr="009F28F7">
        <w:rPr>
          <w:color w:val="6E6B60"/>
          <w:lang w:val="it-IT"/>
        </w:rPr>
        <w:t xml:space="preserve"> </w:t>
      </w:r>
      <w:proofErr w:type="spellStart"/>
      <w:r w:rsidR="004134B2" w:rsidRPr="009F28F7">
        <w:rPr>
          <w:color w:val="6E6B60"/>
          <w:lang w:val="it-IT"/>
        </w:rPr>
        <w:t>presnamete</w:t>
      </w:r>
      <w:proofErr w:type="spellEnd"/>
      <w:r w:rsidR="004134B2" w:rsidRPr="009F28F7">
        <w:rPr>
          <w:color w:val="6E6B60"/>
          <w:lang w:val="it-IT"/>
        </w:rPr>
        <w:t xml:space="preserve"> z </w:t>
      </w:r>
      <w:proofErr w:type="spellStart"/>
      <w:r w:rsidR="004134B2" w:rsidRPr="009F28F7">
        <w:rPr>
          <w:color w:val="6E6B60"/>
          <w:lang w:val="it-IT"/>
        </w:rPr>
        <w:t>naslednjega</w:t>
      </w:r>
      <w:proofErr w:type="spellEnd"/>
      <w:r w:rsidR="004134B2" w:rsidRPr="009F28F7">
        <w:rPr>
          <w:color w:val="6E6B60"/>
          <w:lang w:val="it-IT"/>
        </w:rPr>
        <w:t xml:space="preserve"> </w:t>
      </w:r>
      <w:proofErr w:type="spellStart"/>
      <w:r w:rsidR="004134B2" w:rsidRPr="009F28F7">
        <w:rPr>
          <w:color w:val="6E6B60"/>
          <w:lang w:val="it-IT"/>
        </w:rPr>
        <w:t>naslova</w:t>
      </w:r>
      <w:proofErr w:type="spellEnd"/>
      <w:r w:rsidR="004134B2" w:rsidRPr="009F28F7">
        <w:rPr>
          <w:color w:val="6E6B60"/>
          <w:lang w:val="it-IT"/>
        </w:rPr>
        <w:t xml:space="preserve">: </w:t>
      </w:r>
      <w:hyperlink r:id="rId8" w:history="1">
        <w:r w:rsidR="00557677" w:rsidRPr="001A221B">
          <w:rPr>
            <w:color w:val="6E6B60"/>
            <w:u w:val="single"/>
            <w:lang w:val="it-IT"/>
          </w:rPr>
          <w:t>www.cipra.org/sl/sporocila-za-medije</w:t>
        </w:r>
      </w:hyperlink>
      <w:r w:rsidR="004134B2" w:rsidRPr="009F28F7">
        <w:rPr>
          <w:color w:val="6E6B60"/>
          <w:lang w:val="it-IT"/>
        </w:rPr>
        <w:t>.</w:t>
      </w:r>
    </w:p>
    <w:p w:rsidR="004134B2" w:rsidRPr="009F28F7" w:rsidRDefault="004134B2" w:rsidP="004134B2">
      <w:pPr>
        <w:pStyle w:val="MMFusszeile"/>
        <w:spacing w:before="120"/>
        <w:contextualSpacing w:val="0"/>
        <w:rPr>
          <w:color w:val="6E6B60"/>
          <w:lang w:val="it-IT"/>
        </w:rPr>
      </w:pPr>
    </w:p>
    <w:p w:rsidR="004134B2" w:rsidRPr="001A221B" w:rsidRDefault="004134B2" w:rsidP="004134B2">
      <w:pPr>
        <w:pStyle w:val="MMFusszeile"/>
        <w:spacing w:before="120"/>
        <w:contextualSpacing w:val="0"/>
        <w:rPr>
          <w:color w:val="6E6B60"/>
          <w:lang w:val="it-IT"/>
        </w:rPr>
      </w:pPr>
      <w:r w:rsidRPr="001A221B">
        <w:rPr>
          <w:color w:val="6E6B60"/>
          <w:lang w:val="it-IT"/>
        </w:rPr>
        <w:t xml:space="preserve">Za </w:t>
      </w:r>
      <w:proofErr w:type="spellStart"/>
      <w:r w:rsidR="001A221B" w:rsidRPr="001A221B">
        <w:rPr>
          <w:color w:val="6E6B60"/>
          <w:lang w:val="it-IT"/>
        </w:rPr>
        <w:t>morebitna</w:t>
      </w:r>
      <w:proofErr w:type="spellEnd"/>
      <w:r w:rsidR="001A221B" w:rsidRPr="001A221B">
        <w:rPr>
          <w:color w:val="6E6B60"/>
          <w:lang w:val="it-IT"/>
        </w:rPr>
        <w:t xml:space="preserve"> </w:t>
      </w:r>
      <w:proofErr w:type="spellStart"/>
      <w:r w:rsidRPr="001A221B">
        <w:rPr>
          <w:color w:val="6E6B60"/>
          <w:lang w:val="it-IT"/>
        </w:rPr>
        <w:t>vprašanja</w:t>
      </w:r>
      <w:proofErr w:type="spellEnd"/>
      <w:r w:rsidRPr="001A221B">
        <w:rPr>
          <w:color w:val="6E6B60"/>
          <w:lang w:val="it-IT"/>
        </w:rPr>
        <w:t xml:space="preserve"> </w:t>
      </w:r>
      <w:proofErr w:type="spellStart"/>
      <w:r w:rsidRPr="001A221B">
        <w:rPr>
          <w:color w:val="6E6B60"/>
          <w:lang w:val="it-IT"/>
        </w:rPr>
        <w:t>vam</w:t>
      </w:r>
      <w:proofErr w:type="spellEnd"/>
      <w:r w:rsidRPr="001A221B">
        <w:rPr>
          <w:color w:val="6E6B60"/>
          <w:lang w:val="it-IT"/>
        </w:rPr>
        <w:t xml:space="preserve"> je </w:t>
      </w:r>
      <w:proofErr w:type="spellStart"/>
      <w:r w:rsidRPr="001A221B">
        <w:rPr>
          <w:color w:val="6E6B60"/>
          <w:lang w:val="it-IT"/>
        </w:rPr>
        <w:t>na</w:t>
      </w:r>
      <w:proofErr w:type="spellEnd"/>
      <w:r w:rsidRPr="001A221B">
        <w:rPr>
          <w:color w:val="6E6B60"/>
          <w:lang w:val="it-IT"/>
        </w:rPr>
        <w:t xml:space="preserve"> </w:t>
      </w:r>
      <w:proofErr w:type="spellStart"/>
      <w:r w:rsidRPr="001A221B">
        <w:rPr>
          <w:color w:val="6E6B60"/>
          <w:lang w:val="it-IT"/>
        </w:rPr>
        <w:t>voljo</w:t>
      </w:r>
      <w:proofErr w:type="spellEnd"/>
      <w:r w:rsidRPr="001A221B">
        <w:rPr>
          <w:color w:val="6E6B60"/>
          <w:lang w:val="it-IT"/>
        </w:rPr>
        <w:t>:</w:t>
      </w:r>
    </w:p>
    <w:p w:rsidR="001A221B" w:rsidRDefault="001A221B" w:rsidP="001A221B">
      <w:pPr>
        <w:pStyle w:val="MMFusszeile"/>
        <w:rPr>
          <w:color w:val="6E6B60"/>
          <w:lang w:val="sl-SI"/>
        </w:rPr>
      </w:pPr>
    </w:p>
    <w:p w:rsidR="001A221B" w:rsidRPr="001A221B" w:rsidRDefault="001A221B" w:rsidP="001A221B">
      <w:pPr>
        <w:pStyle w:val="MMFusszeile"/>
        <w:rPr>
          <w:color w:val="6E6B60"/>
          <w:u w:val="single"/>
          <w:lang w:val="sl-SI"/>
        </w:rPr>
      </w:pPr>
      <w:r w:rsidRPr="001A221B">
        <w:rPr>
          <w:color w:val="6E6B60"/>
          <w:lang w:val="sl-SI"/>
        </w:rPr>
        <w:t xml:space="preserve">Kaspar Schuler, sodirektor CIPRE International, </w:t>
      </w:r>
      <w:hyperlink r:id="rId9" w:history="1">
        <w:r w:rsidRPr="001A221B">
          <w:rPr>
            <w:rStyle w:val="Hyperlink"/>
            <w:lang w:val="sl-SI"/>
          </w:rPr>
          <w:t>kaspar.schuler@cipra.org</w:t>
        </w:r>
      </w:hyperlink>
      <w:r w:rsidRPr="001A221B">
        <w:rPr>
          <w:color w:val="6E6B60"/>
          <w:lang w:val="sl-SI"/>
        </w:rPr>
        <w:t>,</w:t>
      </w:r>
      <w:r w:rsidRPr="001A221B">
        <w:rPr>
          <w:b/>
          <w:bCs/>
          <w:color w:val="6E6B60"/>
          <w:lang w:val="sl-SI"/>
        </w:rPr>
        <w:t xml:space="preserve"> </w:t>
      </w:r>
      <w:r w:rsidRPr="001A221B">
        <w:rPr>
          <w:color w:val="6E6B60"/>
          <w:lang w:val="sl-SI"/>
        </w:rPr>
        <w:t>+423 79 300 55</w:t>
      </w:r>
    </w:p>
    <w:p w:rsidR="001A221B" w:rsidRDefault="001A221B" w:rsidP="001A221B">
      <w:pPr>
        <w:pStyle w:val="MMFusszeile"/>
        <w:rPr>
          <w:color w:val="6E6B60"/>
          <w:lang w:val="sl-SI"/>
        </w:rPr>
      </w:pPr>
    </w:p>
    <w:p w:rsidR="004134B2" w:rsidRPr="00F06675" w:rsidRDefault="001A221B" w:rsidP="001A221B">
      <w:pPr>
        <w:pStyle w:val="MMFusszeile"/>
        <w:rPr>
          <w:lang w:val="sl-SI"/>
        </w:rPr>
      </w:pPr>
      <w:r w:rsidRPr="001A221B">
        <w:rPr>
          <w:color w:val="6E6B60"/>
          <w:lang w:val="sl-SI"/>
        </w:rPr>
        <w:t xml:space="preserve">Michael Gams, projektni vodja za področje komunikacije, </w:t>
      </w:r>
      <w:hyperlink r:id="rId10" w:history="1">
        <w:r w:rsidRPr="001A221B">
          <w:rPr>
            <w:rStyle w:val="Hyperlink"/>
            <w:lang w:val="sl-SI"/>
          </w:rPr>
          <w:t>michael.gams@cipra.org</w:t>
        </w:r>
      </w:hyperlink>
    </w:p>
    <w:p w:rsidR="004134B2" w:rsidRDefault="004134B2" w:rsidP="004134B2">
      <w:pPr>
        <w:pStyle w:val="MMFusszeile"/>
        <w:rPr>
          <w:b/>
          <w:i/>
          <w:lang w:val="sl-SI"/>
        </w:rPr>
      </w:pPr>
    </w:p>
    <w:p w:rsidR="004134B2" w:rsidRDefault="004134B2" w:rsidP="004134B2">
      <w:pPr>
        <w:pStyle w:val="MMFusszeile"/>
        <w:rPr>
          <w:b/>
          <w:i/>
          <w:lang w:val="sl-SI"/>
        </w:rPr>
      </w:pPr>
    </w:p>
    <w:p w:rsidR="004134B2" w:rsidRDefault="004134B2" w:rsidP="004134B2">
      <w:pPr>
        <w:pStyle w:val="MMFusszeile"/>
        <w:rPr>
          <w:b/>
          <w:i/>
          <w:lang w:val="sl-SI"/>
        </w:rPr>
      </w:pPr>
    </w:p>
    <w:p w:rsidR="004134B2" w:rsidRDefault="004134B2" w:rsidP="004134B2">
      <w:pPr>
        <w:pStyle w:val="MMFusszeile"/>
        <w:rPr>
          <w:b/>
          <w:i/>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D71C5A" w:rsidRPr="00D71C5A" w:rsidRDefault="00D71C5A" w:rsidP="00D71C5A">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1"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rsidR="00342916" w:rsidRPr="004134B2" w:rsidRDefault="004134B2" w:rsidP="004134B2">
      <w:pPr>
        <w:shd w:val="clear" w:color="auto" w:fill="C0BDB4"/>
        <w:spacing w:after="60" w:line="280" w:lineRule="atLeast"/>
        <w:rPr>
          <w:rFonts w:ascii="Arial" w:hAnsi="Arial" w:cs="Arial"/>
          <w:sz w:val="20"/>
          <w:szCs w:val="20"/>
        </w:rPr>
      </w:pPr>
      <w:r>
        <w:rPr>
          <w:rFonts w:ascii="Arial" w:hAnsi="Arial" w:cs="Arial"/>
          <w:sz w:val="20"/>
          <w:szCs w:val="20"/>
          <w:u w:val="single"/>
        </w:rPr>
        <w:t xml:space="preserve"> </w:t>
      </w:r>
    </w:p>
    <w:sectPr w:rsidR="00342916" w:rsidRPr="004134B2" w:rsidSect="00342916">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21B" w:rsidRDefault="001A221B">
      <w:r>
        <w:separator/>
      </w:r>
    </w:p>
  </w:endnote>
  <w:endnote w:type="continuationSeparator" w:id="0">
    <w:p w:rsidR="001A221B" w:rsidRDefault="001A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342916" w:rsidRPr="00B940DE">
      <w:rPr>
        <w:rFonts w:ascii="HelveticaNeueLTStd-Lt" w:hAnsi="HelveticaNeueLTStd-Lt" w:cs="HelveticaNeueLTStd-Lt"/>
        <w:color w:val="65653F"/>
        <w:spacing w:val="6"/>
        <w:sz w:val="16"/>
        <w:szCs w:val="16"/>
      </w:rPr>
      <w:t xml:space="preserve">  ·</w:t>
    </w:r>
    <w:proofErr w:type="gramEnd"/>
    <w:r w:rsidR="00342916" w:rsidRPr="00B940DE">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21B" w:rsidRDefault="001A221B">
      <w:r>
        <w:separator/>
      </w:r>
    </w:p>
  </w:footnote>
  <w:footnote w:type="continuationSeparator" w:id="0">
    <w:p w:rsidR="001A221B" w:rsidRDefault="001A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1B"/>
    <w:rsid w:val="001A221B"/>
    <w:rsid w:val="001F21B2"/>
    <w:rsid w:val="002D5D20"/>
    <w:rsid w:val="00342916"/>
    <w:rsid w:val="00392781"/>
    <w:rsid w:val="004134B2"/>
    <w:rsid w:val="00557677"/>
    <w:rsid w:val="00725169"/>
    <w:rsid w:val="007557E6"/>
    <w:rsid w:val="008261B7"/>
    <w:rsid w:val="009F28F7"/>
    <w:rsid w:val="00A776BA"/>
    <w:rsid w:val="00BC19A2"/>
    <w:rsid w:val="00CC61CE"/>
    <w:rsid w:val="00D4227D"/>
    <w:rsid w:val="00D71C5A"/>
    <w:rsid w:val="00D72E6A"/>
    <w:rsid w:val="00E841A0"/>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EFF745"/>
  <w15:docId w15:val="{329B0B85-5DA3-433D-BC9A-5F5BACE4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BesuchterLink">
    <w:name w:val="FollowedHyperlink"/>
    <w:basedOn w:val="Absatz-Standardschriftart"/>
    <w:semiHidden/>
    <w:unhideWhenUsed/>
    <w:rsid w:val="001A221B"/>
    <w:rPr>
      <w:color w:val="800080" w:themeColor="followedHyperlink"/>
      <w:u w:val="single"/>
    </w:rPr>
  </w:style>
  <w:style w:type="character" w:styleId="NichtaufgelsteErwhnung">
    <w:name w:val="Unresolved Mention"/>
    <w:basedOn w:val="Absatz-Standardschriftart"/>
    <w:uiPriority w:val="99"/>
    <w:semiHidden/>
    <w:unhideWhenUsed/>
    <w:rsid w:val="001A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884695">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sl/teme/alpska-politika/v-zariscu-tranzitni-promet"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chael.gams@cipra.org" TargetMode="External"/><Relationship Id="rId4" Type="http://schemas.openxmlformats.org/officeDocument/2006/relationships/webSettings" Target="webSettings.xml"/><Relationship Id="rId9" Type="http://schemas.openxmlformats.org/officeDocument/2006/relationships/hyperlink" Target="mailto:kaspar.schuler@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473</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5</cp:revision>
  <cp:lastPrinted>2011-04-15T15:05:00Z</cp:lastPrinted>
  <dcterms:created xsi:type="dcterms:W3CDTF">2020-12-17T09:59:00Z</dcterms:created>
  <dcterms:modified xsi:type="dcterms:W3CDTF">2020-12-17T13:16:00Z</dcterms:modified>
</cp:coreProperties>
</file>